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7EAA" w14:textId="275BC747" w:rsidR="003D5B38" w:rsidRPr="00D00EA5" w:rsidRDefault="003D5B38" w:rsidP="003D5B38">
      <w:pPr>
        <w:jc w:val="center"/>
        <w:rPr>
          <w:b/>
          <w:bCs/>
          <w:u w:val="single"/>
        </w:rPr>
      </w:pPr>
      <w:r w:rsidRPr="00D00EA5">
        <w:rPr>
          <w:b/>
          <w:bCs/>
          <w:u w:val="single"/>
        </w:rPr>
        <w:t xml:space="preserve">McDo et TBWA n’en finissent pas de nous régaler </w:t>
      </w:r>
    </w:p>
    <w:p w14:paraId="5D9DF0DD" w14:textId="77777777" w:rsidR="005E43DF" w:rsidRPr="00D00EA5" w:rsidRDefault="005E43DF" w:rsidP="005E43DF">
      <w:pPr>
        <w:jc w:val="center"/>
        <w:rPr>
          <w:b/>
          <w:bCs/>
          <w:u w:val="single"/>
        </w:rPr>
      </w:pPr>
    </w:p>
    <w:p w14:paraId="6FA18F13" w14:textId="77672E9C" w:rsidR="001857F6" w:rsidRPr="00D00EA5" w:rsidRDefault="79281705" w:rsidP="43B0B203">
      <w:pPr>
        <w:spacing w:line="259" w:lineRule="auto"/>
      </w:pPr>
      <w:r w:rsidRPr="00D00EA5">
        <w:t>Et un, et deux et trois nouveaux</w:t>
      </w:r>
      <w:r w:rsidR="4E97EA9B" w:rsidRPr="00D00EA5">
        <w:t> !</w:t>
      </w:r>
      <w:r w:rsidRPr="00D00EA5">
        <w:t xml:space="preserve"> Oui, en ce début d’année </w:t>
      </w:r>
      <w:r w:rsidR="249C0AE6" w:rsidRPr="00D00EA5">
        <w:rPr>
          <w:rFonts w:cs="Poppins"/>
          <w:color w:val="242021"/>
          <w:shd w:val="clear" w:color="auto" w:fill="FFFFFF"/>
        </w:rPr>
        <w:t>McDonald's</w:t>
      </w:r>
      <w:r w:rsidR="249C0AE6" w:rsidRPr="00D00EA5">
        <w:t xml:space="preserve"> </w:t>
      </w:r>
      <w:r w:rsidRPr="00D00EA5">
        <w:t xml:space="preserve">a décidé de nous gâter avec trois nouveautés ajoutées à sa carte : Un Double </w:t>
      </w:r>
      <w:r w:rsidR="6371827E" w:rsidRPr="00D00EA5">
        <w:t xml:space="preserve">Royal </w:t>
      </w:r>
      <w:r w:rsidRPr="00D00EA5">
        <w:t>Crispy Bacon, un CBO Samura</w:t>
      </w:r>
      <w:r w:rsidR="5F93D3ED" w:rsidRPr="00D00EA5">
        <w:t>i</w:t>
      </w:r>
      <w:r w:rsidRPr="00D00EA5">
        <w:t xml:space="preserve"> et</w:t>
      </w:r>
      <w:r w:rsidR="3E6372A7" w:rsidRPr="00D00EA5">
        <w:t xml:space="preserve"> une toute nouvelle </w:t>
      </w:r>
      <w:r w:rsidR="42754321" w:rsidRPr="00D00EA5">
        <w:t xml:space="preserve">épicée </w:t>
      </w:r>
      <w:r w:rsidR="3E6372A7" w:rsidRPr="00D00EA5">
        <w:t>sauce avec la Sriracha Mayo</w:t>
      </w:r>
      <w:r w:rsidR="4130B0B3" w:rsidRPr="00D00EA5">
        <w:t>.</w:t>
      </w:r>
    </w:p>
    <w:p w14:paraId="642DB2BA" w14:textId="619D7103" w:rsidR="43B0B203" w:rsidRDefault="43B0B203" w:rsidP="43B0B203">
      <w:pPr>
        <w:spacing w:line="259" w:lineRule="auto"/>
      </w:pPr>
    </w:p>
    <w:p w14:paraId="684AB3FA" w14:textId="12CD4E52" w:rsidR="00670AA6" w:rsidRPr="00670AA6" w:rsidRDefault="3EAAEF2D" w:rsidP="0065451F">
      <w:r w:rsidRPr="00D00EA5">
        <w:t xml:space="preserve">Bref, qu’on ait envie de </w:t>
      </w:r>
      <w:r w:rsidR="5704096D" w:rsidRPr="00D00EA5">
        <w:t>c</w:t>
      </w:r>
      <w:r w:rsidRPr="00D00EA5">
        <w:t xml:space="preserve">rispy ou de </w:t>
      </w:r>
      <w:r w:rsidR="5704096D" w:rsidRPr="00D00EA5">
        <w:t>s</w:t>
      </w:r>
      <w:r w:rsidRPr="00D00EA5">
        <w:t xml:space="preserve">picy, on n’a pas fini de se régaler. Pour le faire savoir, </w:t>
      </w:r>
      <w:r w:rsidR="747091E3" w:rsidRPr="00D00EA5">
        <w:rPr>
          <w:rFonts w:cs="Poppins"/>
          <w:color w:val="242021"/>
          <w:shd w:val="clear" w:color="auto" w:fill="FFFFFF"/>
        </w:rPr>
        <w:t>McDonald's</w:t>
      </w:r>
      <w:r w:rsidR="747091E3" w:rsidRPr="00D00EA5">
        <w:t xml:space="preserve"> </w:t>
      </w:r>
      <w:r w:rsidRPr="00D00EA5">
        <w:t>et TBWA ont concocté une nouvelle campagne se déclinant en OOH,</w:t>
      </w:r>
      <w:r w:rsidR="11032F62" w:rsidRPr="00D00EA5">
        <w:t xml:space="preserve"> sur les réseaux sociaux </w:t>
      </w:r>
      <w:r w:rsidR="4C43031B">
        <w:t xml:space="preserve">réalisé par Louis </w:t>
      </w:r>
      <w:r w:rsidR="208116E4">
        <w:t xml:space="preserve">Vieille </w:t>
      </w:r>
      <w:r w:rsidRPr="00D00EA5">
        <w:t xml:space="preserve">mettant en scène une V.O qui annonce toujours plus de nouveautés </w:t>
      </w:r>
      <w:r w:rsidR="707BD873" w:rsidRPr="00D00EA5">
        <w:t xml:space="preserve">n’hésitant </w:t>
      </w:r>
      <w:r w:rsidRPr="00D00EA5">
        <w:t>pas à couper des acteurs trop impatients de les goûter.</w:t>
      </w:r>
      <w:r w:rsidR="001857F6">
        <w:br/>
      </w:r>
    </w:p>
    <w:p w14:paraId="1E8A513D" w14:textId="7394A245" w:rsidR="00670AA6" w:rsidRPr="00670AA6" w:rsidRDefault="00670AA6" w:rsidP="43B0B203">
      <w:pPr>
        <w:jc w:val="center"/>
        <w:rPr>
          <w:b/>
          <w:bCs/>
          <w:u w:val="single"/>
        </w:rPr>
      </w:pPr>
    </w:p>
    <w:p w14:paraId="088BD3D8" w14:textId="1B41794A" w:rsidR="00670AA6" w:rsidRPr="00670AA6" w:rsidRDefault="0F130F30" w:rsidP="43B0B203">
      <w:pPr>
        <w:jc w:val="center"/>
        <w:rPr>
          <w:b/>
          <w:bCs/>
          <w:u w:val="single"/>
        </w:rPr>
      </w:pPr>
      <w:r w:rsidRPr="43B0B203">
        <w:rPr>
          <w:b/>
          <w:bCs/>
          <w:highlight w:val="yellow"/>
          <w:u w:val="single"/>
        </w:rPr>
        <w:t>McDo en TBWA blijven ons verwennen</w:t>
      </w:r>
    </w:p>
    <w:p w14:paraId="44A9E5D9" w14:textId="40C2BE56" w:rsidR="00670AA6" w:rsidRPr="00670AA6" w:rsidRDefault="0F130F30" w:rsidP="43B0B203">
      <w:r>
        <w:t xml:space="preserve"> </w:t>
      </w:r>
    </w:p>
    <w:p w14:paraId="641001F2" w14:textId="5E517A61" w:rsidR="00670AA6" w:rsidRPr="00670AA6" w:rsidRDefault="0F130F30" w:rsidP="43B0B203">
      <w:r>
        <w:t xml:space="preserve"> </w:t>
      </w:r>
    </w:p>
    <w:p w14:paraId="46B2A137" w14:textId="5752DC01" w:rsidR="00670AA6" w:rsidRPr="00670AA6" w:rsidRDefault="0F130F30" w:rsidP="43B0B203">
      <w:r>
        <w:t>Niet één, niet twee, maar drie keer nieuws!  Ja, McDonald's trakteert ons begin dit jaar op maar liefst drie toevoegingen aan het menu: de Double Royal Crispy Bacon, de CBO Samurai, en Sriracha Mayo, een gloednieuwe spicy saus. </w:t>
      </w:r>
      <w:r w:rsidR="001857F6">
        <w:br/>
      </w:r>
    </w:p>
    <w:p w14:paraId="0AFCEDEB" w14:textId="01C7C1E5" w:rsidR="00670AA6" w:rsidRPr="00670AA6" w:rsidRDefault="0F130F30" w:rsidP="43B0B203">
      <w:r>
        <w:t xml:space="preserve">Dus, of je nu meer fan bent van crispy of van spicy: genieten staat vast. Om dat duidelijk te maken, hebben McDonald's en TBWA een nieuwe campagne bedacht die te zien is in OOH, sociale media en in een tv-spot geregisseerd door Louis Vieille. Daarin kondigt een voice-over vol enthousiasme de nieuwigheden aan, terwijl </w:t>
      </w:r>
      <w:r w:rsidR="25BE904E">
        <w:t xml:space="preserve">hongerige en </w:t>
      </w:r>
      <w:r>
        <w:t>ongeduldige acteurs ze nét iets te snel willen proeven.</w:t>
      </w:r>
    </w:p>
    <w:sectPr w:rsidR="00670AA6" w:rsidRPr="00670AA6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1AE2" w14:textId="77777777" w:rsidR="001366B2" w:rsidRDefault="001366B2" w:rsidP="00C501FE">
      <w:r>
        <w:separator/>
      </w:r>
    </w:p>
  </w:endnote>
  <w:endnote w:type="continuationSeparator" w:id="0">
    <w:p w14:paraId="279B8DA5" w14:textId="77777777" w:rsidR="001366B2" w:rsidRDefault="001366B2" w:rsidP="00C5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645F" w14:textId="4B708B9D" w:rsidR="00C501FE" w:rsidRDefault="00C501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A8F4A1" wp14:editId="38731A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61296936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36324" w14:textId="1B4F3DDD" w:rsidR="00C501FE" w:rsidRPr="00C501FE" w:rsidRDefault="00C501FE" w:rsidP="00C50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0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7A8F4A1">
              <v:stroke joinstyle="miter"/>
              <v:path gradientshapeok="t" o:connecttype="rect"/>
            </v:shapetype>
            <v:shape id="Text Box 2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>
              <v:textbox style="mso-fit-shape-to-text:t" inset="0,0,0,15pt">
                <w:txbxContent>
                  <w:p w:rsidRPr="00C501FE" w:rsidR="00C501FE" w:rsidP="00C501FE" w:rsidRDefault="00C501FE" w14:paraId="72936324" w14:textId="1B4F3DD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01F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00FE" w14:textId="6DA911FB" w:rsidR="00C501FE" w:rsidRDefault="00C501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23AFA4" wp14:editId="439A274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100742294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AAF25" w14:textId="558E07CA" w:rsidR="00C501FE" w:rsidRPr="00C501FE" w:rsidRDefault="00C501FE" w:rsidP="00C50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0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A23AFA4">
              <v:stroke joinstyle="miter"/>
              <v:path gradientshapeok="t" o:connecttype="rect"/>
            </v:shapetype>
            <v:shape id="Text Box 3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>
              <v:textbox style="mso-fit-shape-to-text:t" inset="0,0,0,15pt">
                <w:txbxContent>
                  <w:p w:rsidRPr="00C501FE" w:rsidR="00C501FE" w:rsidP="00C501FE" w:rsidRDefault="00C501FE" w14:paraId="592AAF25" w14:textId="558E07C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01F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427E" w14:textId="7956056E" w:rsidR="00C501FE" w:rsidRDefault="00C501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1B3D80" wp14:editId="57C25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36568418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1F2EA" w14:textId="15E0C9C3" w:rsidR="00C501FE" w:rsidRPr="00C501FE" w:rsidRDefault="00C501FE" w:rsidP="00C50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0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1B3D80">
              <v:stroke joinstyle="miter"/>
              <v:path gradientshapeok="t" o:connecttype="rect"/>
            </v:shapetype>
            <v:shape id="Text Box 1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>
              <v:textbox style="mso-fit-shape-to-text:t" inset="0,0,0,15pt">
                <w:txbxContent>
                  <w:p w:rsidRPr="00C501FE" w:rsidR="00C501FE" w:rsidP="00C501FE" w:rsidRDefault="00C501FE" w14:paraId="4F51F2EA" w14:textId="15E0C9C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01F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C66D" w14:textId="77777777" w:rsidR="001366B2" w:rsidRDefault="001366B2" w:rsidP="00C501FE">
      <w:r>
        <w:separator/>
      </w:r>
    </w:p>
  </w:footnote>
  <w:footnote w:type="continuationSeparator" w:id="0">
    <w:p w14:paraId="5DEF4477" w14:textId="77777777" w:rsidR="001366B2" w:rsidRDefault="001366B2" w:rsidP="00C5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DF"/>
    <w:rsid w:val="001366B2"/>
    <w:rsid w:val="00182937"/>
    <w:rsid w:val="001857F6"/>
    <w:rsid w:val="002D03C8"/>
    <w:rsid w:val="002E5EA9"/>
    <w:rsid w:val="002F2167"/>
    <w:rsid w:val="00321057"/>
    <w:rsid w:val="003D5B38"/>
    <w:rsid w:val="00507DCF"/>
    <w:rsid w:val="005264D0"/>
    <w:rsid w:val="00547027"/>
    <w:rsid w:val="005E43DF"/>
    <w:rsid w:val="00605B7D"/>
    <w:rsid w:val="00622E0A"/>
    <w:rsid w:val="0065451F"/>
    <w:rsid w:val="00670AA6"/>
    <w:rsid w:val="00671620"/>
    <w:rsid w:val="0079184A"/>
    <w:rsid w:val="007F12BF"/>
    <w:rsid w:val="00813B47"/>
    <w:rsid w:val="00863638"/>
    <w:rsid w:val="00883A04"/>
    <w:rsid w:val="008B7D82"/>
    <w:rsid w:val="00951F43"/>
    <w:rsid w:val="009A7588"/>
    <w:rsid w:val="00A75D59"/>
    <w:rsid w:val="00B43253"/>
    <w:rsid w:val="00C46DCB"/>
    <w:rsid w:val="00C501FE"/>
    <w:rsid w:val="00D00EA5"/>
    <w:rsid w:val="00D657DD"/>
    <w:rsid w:val="00E13E76"/>
    <w:rsid w:val="00E81FF8"/>
    <w:rsid w:val="00F30CF7"/>
    <w:rsid w:val="00F51811"/>
    <w:rsid w:val="0102E57E"/>
    <w:rsid w:val="03712E51"/>
    <w:rsid w:val="0D2C447E"/>
    <w:rsid w:val="0F130F30"/>
    <w:rsid w:val="11032F62"/>
    <w:rsid w:val="208116E4"/>
    <w:rsid w:val="249C0AE6"/>
    <w:rsid w:val="25BE904E"/>
    <w:rsid w:val="3E6372A7"/>
    <w:rsid w:val="3EAAEF2D"/>
    <w:rsid w:val="4130B0B3"/>
    <w:rsid w:val="42754321"/>
    <w:rsid w:val="433C7A8A"/>
    <w:rsid w:val="43B0B203"/>
    <w:rsid w:val="4C43031B"/>
    <w:rsid w:val="4E97EA9B"/>
    <w:rsid w:val="50CF2E17"/>
    <w:rsid w:val="55C703B1"/>
    <w:rsid w:val="5704096D"/>
    <w:rsid w:val="5F93D3ED"/>
    <w:rsid w:val="61930775"/>
    <w:rsid w:val="6371827E"/>
    <w:rsid w:val="6A9E93B8"/>
    <w:rsid w:val="707BD873"/>
    <w:rsid w:val="747091E3"/>
    <w:rsid w:val="792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8252B"/>
  <w15:chartTrackingRefBased/>
  <w15:docId w15:val="{F0968C1C-8118-2044-9A0E-7C4F5550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3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3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3DF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3DF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3DF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3DF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3DF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3DF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3DF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5E4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3DF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3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3DF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5E43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3DF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5E4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3DF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5E43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50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1FE"/>
    <w:rPr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6c7d1-7a9f-4f26-9d1a-acebc5318a91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0" ma:contentTypeDescription="Create a new document." ma:contentTypeScope="" ma:versionID="76818310fbb89cd308d2512be8250b63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e2045ea1b11ab75c0d3122edf3438d02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B8241-B83B-400D-AFF1-B02749A6F179}">
  <ds:schemaRefs>
    <ds:schemaRef ds:uri="http://schemas.microsoft.com/office/2006/metadata/properties"/>
    <ds:schemaRef ds:uri="http://schemas.microsoft.com/office/infopath/2007/PartnerControls"/>
    <ds:schemaRef ds:uri="a456c7d1-7a9f-4f26-9d1a-acebc5318a91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0E4C4CC1-5457-4544-92BF-9AB8788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A323F-1495-49B3-8819-53952A032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Lemielle</dc:creator>
  <cp:keywords/>
  <dc:description/>
  <cp:lastModifiedBy>Lore Boghmans</cp:lastModifiedBy>
  <cp:revision>26</cp:revision>
  <dcterms:created xsi:type="dcterms:W3CDTF">2025-01-02T07:51:00Z</dcterms:created>
  <dcterms:modified xsi:type="dcterms:W3CDTF">2025-01-10T11:49:00Z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5b962c62,6023f594,419bfe96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2025-01-02T08:32:10Z</vt:lpwstr>
  </property>
  <property fmtid="{D5CDD505-2E9C-101B-9397-08002B2CF9AE}" pid="7" name="MSIP_Label_8e19d756-792e-42a1-bcad-4cb9051ddd2d_Method">
    <vt:lpwstr>Privileged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5b8b05f3-9d7f-4b8b-885a-e464b6afcc76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0x010100C066A85B7E2CC1439146B45E26B0C2BA</vt:lpwstr>
  </property>
  <property fmtid="{D5CDD505-2E9C-101B-9397-08002B2CF9AE}" pid="13" name="MediaServiceImageTags">
    <vt:lpwstr/>
  </property>
</Properties>
</file>